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4553d4" w:sz="6"/>
        </w:pBdr>
        <w:shd w:fill="eaecfb" w:val="clear"/>
        <w:spacing w:after="120" w:before="1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DRAFT — Adapt for your institution. Replace all </w:t>
      </w:r>
      <w:r>
        <w:rPr>
          <w:rFonts w:ascii="Calibri" w:cs="Calibri" w:eastAsia="Calibri" w:hAnsi="Calibri"/>
          <w:b/>
          <w:bCs/>
          <w:color w:val="4553d4"/>
          <w:sz w:val="22"/>
          <w:szCs w:val="22"/>
        </w:rPr>
        <w:t xml:space="preserve">[placeholder]</w:t>
      </w:r>
      <w:r>
        <w:rPr>
          <w:rFonts w:ascii="Calibri" w:cs="Calibri" w:eastAsia="Calibri" w:hAnsi="Calibri"/>
          <w:sz w:val="22"/>
          <w:szCs w:val="22"/>
        </w:rPr>
        <w:t xml:space="preserve"> fields with institutional specifics. Have legal counsel review before adoption.</w:t>
      </w:r>
    </w:p>
    <w:p>
      <w:pPr>
        <w:spacing w:after="80"/>
      </w:pP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Structured assessment for evaluating AI capabilities, data practices, and compliance posture of advancement technology vendors.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Complete during procurement, contract renewal, or when a vendor introduces new AI features.</w:t>
      </w:r>
    </w:p>
    <w:p>
      <w:pPr>
        <w:pStyle w:val="Heading1"/>
        <w:spacing w:after="120" w:before="0"/>
      </w:pPr>
      <w:r>
        <w:t xml:space="preserve">Assessment details</w:t>
      </w:r>
    </w:p>
    <w:p>
      <w:pPr>
        <w:pStyle w:val="Heading1"/>
        <w:spacing w:after="120" w:before="0"/>
      </w:pPr>
      <w:r>
        <w:t xml:space="preserve">1. Model and Data</w:t>
      </w:r>
    </w:p>
    <w:p>
      <w:pPr>
        <w:pStyle w:val="Heading2"/>
        <w:spacing w:after="120" w:before="240"/>
      </w:pPr>
      <w:r>
        <w:t xml:space="preserve">Notes</w:t>
      </w:r>
    </w:p>
    <w:p>
      <w:pPr>
        <w:pStyle w:val="Heading1"/>
        <w:spacing w:after="120" w:before="0"/>
      </w:pPr>
      <w:r>
        <w:t xml:space="preserve">2. Transparency and Explainability</w:t>
      </w:r>
    </w:p>
    <w:p>
      <w:pPr>
        <w:pStyle w:val="Heading2"/>
        <w:spacing w:after="120" w:before="240"/>
      </w:pPr>
      <w:r>
        <w:t xml:space="preserve">Notes</w:t>
      </w:r>
    </w:p>
    <w:p>
      <w:pPr>
        <w:pStyle w:val="Heading1"/>
        <w:spacing w:after="120" w:before="0"/>
      </w:pPr>
      <w:r>
        <w:t xml:space="preserve">3. Bias and Fairness</w:t>
      </w:r>
    </w:p>
    <w:p>
      <w:pPr>
        <w:pStyle w:val="Heading2"/>
        <w:spacing w:after="120" w:before="240"/>
      </w:pPr>
      <w:r>
        <w:t xml:space="preserve">Notes</w:t>
      </w:r>
    </w:p>
    <w:p>
      <w:pPr>
        <w:pStyle w:val="Heading1"/>
        <w:spacing w:after="120" w:before="0"/>
      </w:pPr>
      <w:r>
        <w:t xml:space="preserve">4. Security and Compliance</w:t>
      </w:r>
    </w:p>
    <w:p>
      <w:pPr>
        <w:pStyle w:val="Heading2"/>
        <w:spacing w:after="120" w:before="240"/>
      </w:pPr>
      <w:r>
        <w:t xml:space="preserve">Notes</w:t>
      </w:r>
    </w:p>
    <w:p>
      <w:pPr>
        <w:pStyle w:val="Heading1"/>
        <w:spacing w:after="120" w:before="0"/>
      </w:pPr>
      <w:r>
        <w:t xml:space="preserve">5. Contract Terms</w:t>
      </w:r>
    </w:p>
    <w:p>
      <w:pPr>
        <w:pStyle w:val="Heading2"/>
        <w:spacing w:after="120" w:before="240"/>
      </w:pPr>
      <w:r>
        <w:t xml:space="preserve">Notes</w:t>
      </w:r>
    </w:p>
    <w:p>
      <w:pPr>
        <w:pStyle w:val="Heading1"/>
        <w:spacing w:after="120" w:before="0"/>
      </w:pPr>
      <w:r>
        <w:t xml:space="preserve">Risk Assessment Summary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See AI Governance Committee Charter for tier definitions. Tier 1 = minimal risk, Tier 2 = moderate risk, Tier 3 = high risk.</w:t>
      </w:r>
    </w:p>
    <w:p>
      <w:pPr>
        <w:pStyle w:val="Heading2"/>
        <w:spacing w:after="120" w:before="240"/>
      </w:pPr>
      <w:r>
        <w:t xml:space="preserve">Key findings</w:t>
      </w:r>
    </w:p>
    <w:p>
      <w:pPr>
        <w:pStyle w:val="Heading2"/>
        <w:spacing w:after="120" w:before="240"/>
      </w:pPr>
      <w:r>
        <w:t xml:space="preserve">Outstanding questions requiring vendor response</w:t>
      </w:r>
    </w:p>
    <w:p>
      <w:pPr>
        <w:pStyle w:val="Heading2"/>
        <w:spacing w:after="120" w:before="240"/>
      </w:pPr>
      <w:r>
        <w:t xml:space="preserve">Conditions for approval, if any</w:t>
      </w:r>
    </w:p>
    <w:p>
      <w:pPr>
        <w:pStyle w:val="Heading1"/>
        <w:spacing w:after="120" w:before="0"/>
      </w:pPr>
      <w:r>
        <w:t xml:space="preserve">Recommendation</w:t>
      </w:r>
    </w:p>
    <w:p>
      <w:pPr>
        <w:pStyle w:val="Heading1"/>
        <w:spacing w:after="120" w:before="0"/>
      </w:pPr>
      <w:r>
        <w:t xml:space="preserve">Signatures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Volentas — AI Governance Framework for Institutional Advancement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volentas.com/resources/ai-governance-framework/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64748b"/>
        <w:sz w:val="14"/>
        <w:szCs w:val="14"/>
      </w:rPr>
      <w:t xml:space="preserve">volentas.com</w:t>
    </w:r>
    <w:r>
      <w:t xml:space="preserve">	</w:t>
    </w:r>
    <w:r>
      <w:rPr>
        <w:rFonts w:ascii="Calibri" w:cs="Calibri" w:eastAsia="Calibri" w:hAnsi="Calibri"/>
        <w:i/>
        <w:iCs/>
        <w:color w:val="64748b"/>
        <w:sz w:val="14"/>
        <w:szCs w:val="14"/>
      </w:rPr>
      <w:t xml:space="preserve">DRAFT — Adapt for your institution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8f0" w:sz="1"/>
      </w:pBdr>
      <w:spacing w:after="100"/>
    </w:pPr>
    <w:r>
      <w:rPr>
        <w:rFonts w:ascii="Calibri Light" w:cs="Calibri Light" w:eastAsia="Calibri Light" w:hAnsi="Calibri Light"/>
        <w:b/>
        <w:bCs/>
        <w:color w:val="4553d4"/>
        <w:sz w:val="16"/>
        <w:szCs w:val="16"/>
      </w:rPr>
      <w:t xml:space="preserve">VOLENTAS</w:t>
    </w:r>
    <w:r>
      <w:rPr>
        <w:rFonts w:ascii="Calibri" w:cs="Calibri" w:eastAsia="Calibri" w:hAnsi="Calibri"/>
        <w:color w:val="64748b"/>
        <w:sz w:val="16"/>
        <w:szCs w:val="16"/>
      </w:rPr>
      <w:t xml:space="preserve">  |  AI Governance Framework — Vendor Checklist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AI Assessment Checklist</dc:title>
  <dc:creator>Volentas</dc:creator>
  <dc:description>AI Governance Framework — Vendor Checklist Template</dc:description>
  <cp:lastModifiedBy>Un-named</cp:lastModifiedBy>
  <cp:revision>1</cp:revision>
  <dcterms:created xsi:type="dcterms:W3CDTF">2026-09-04T13:02:04.251Z</dcterms:created>
  <dcterms:modified xsi:type="dcterms:W3CDTF">2026-09-04T13:02:04.251Z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